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CD6" w:rsidRPr="00D90CD6" w:rsidRDefault="00D90CD6" w:rsidP="007D226F">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A. </w:t>
      </w:r>
      <w:r w:rsidRPr="00D90CD6">
        <w:rPr>
          <w:rFonts w:ascii="Times New Roman" w:hAnsi="Times New Roman" w:cs="Times New Roman"/>
          <w:b/>
          <w:bCs/>
          <w:sz w:val="20"/>
          <w:szCs w:val="20"/>
        </w:rPr>
        <w:t xml:space="preserve">Öğrencinin </w:t>
      </w:r>
      <w:r w:rsidR="00B174BA">
        <w:rPr>
          <w:rFonts w:ascii="Times New Roman" w:hAnsi="Times New Roman" w:cs="Times New Roman"/>
          <w:b/>
          <w:bCs/>
          <w:sz w:val="20"/>
          <w:szCs w:val="20"/>
        </w:rPr>
        <w:t>Yükümlülükleri</w:t>
      </w:r>
      <w:r w:rsidRPr="00D90CD6">
        <w:rPr>
          <w:rFonts w:ascii="Times New Roman" w:hAnsi="Times New Roman" w:cs="Times New Roman"/>
          <w:b/>
          <w:bCs/>
          <w:sz w:val="20"/>
          <w:szCs w:val="20"/>
        </w:rPr>
        <w:t xml:space="preserve">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İşletmede mesleki eğitim kapsamında, eğitici personel tarafından verilen görevleri yerine getirmek.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Eğitimlerini sürdürdükleri işletmenin çalışma, disiplin, iş güvenliği ile ilgili kurallarına ve 18 Ağustos 2012 tarihli ve 28388 sayılı Yükseköğretim Kurumları Öğrenci Disiplin Yönetmeliği hükümlerine uymak.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Eğitimleriyle ilgili her türlü mazeret ve isteklerini eğitici personel ve/veya sorumlu öğretim elemanına bildirmek,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Kullandıkları her türlü araç ve gereci kullanma talimatlarına göre kullanmak ve korumak.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20 Haziran 2012 tarihli ve 6331 sayılı İş Sağlığı ve Güvenliği Kanunu hükümlerine ve işletmenin kural ve talimatlarına uyma hususunda gerekli dikkat ve özeni göstermek.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İşletmenin mesai başlama ve bitiş saatlerine uymak.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İşletmede mesleki eğitimi süresince işletmede mesleki eğitim haftalık çalışma planına uymak. </w:t>
      </w:r>
    </w:p>
    <w:p w:rsidR="00D90CD6" w:rsidRPr="00D90CD6" w:rsidRDefault="00D90CD6" w:rsidP="007D226F">
      <w:pPr>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Öğrenci, işletmeden izinsiz ayrılamaz. İzinli olarak ayrılması gereken durumlarda izin formu düzenlenir ve eğitici personel tarafından onaylanır. </w:t>
      </w:r>
    </w:p>
    <w:p w:rsidR="00D90CD6" w:rsidRPr="00D90CD6" w:rsidRDefault="00D90CD6" w:rsidP="007D226F">
      <w:pPr>
        <w:pStyle w:val="ListeParagraf"/>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Sağlık raporu işletmede mesleki eğitime devam zorunluluğunu kaldırmaz. </w:t>
      </w:r>
    </w:p>
    <w:p w:rsidR="00D90CD6" w:rsidRPr="00D90CD6" w:rsidRDefault="00D90CD6" w:rsidP="007D226F">
      <w:pPr>
        <w:pStyle w:val="ListeParagraf"/>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 xml:space="preserve">İlgili dönemin sonunda öğrenci memnuniyet anketini doldurup sorumlu öğretim elemanına teslim etmek. </w:t>
      </w:r>
    </w:p>
    <w:p w:rsidR="00D90CD6" w:rsidRDefault="00D90CD6" w:rsidP="007D226F">
      <w:pPr>
        <w:pStyle w:val="ListeParagraf"/>
        <w:numPr>
          <w:ilvl w:val="0"/>
          <w:numId w:val="2"/>
        </w:numPr>
        <w:spacing w:after="0" w:line="360" w:lineRule="auto"/>
        <w:ind w:left="426" w:hanging="426"/>
        <w:jc w:val="both"/>
        <w:rPr>
          <w:rFonts w:ascii="Times New Roman" w:hAnsi="Times New Roman" w:cs="Times New Roman"/>
          <w:sz w:val="20"/>
          <w:szCs w:val="20"/>
        </w:rPr>
      </w:pPr>
      <w:r w:rsidRPr="00D90CD6">
        <w:rPr>
          <w:rFonts w:ascii="Times New Roman" w:hAnsi="Times New Roman" w:cs="Times New Roman"/>
          <w:sz w:val="20"/>
          <w:szCs w:val="20"/>
        </w:rPr>
        <w:t>İşletmede mesleki eğitim çalışmaları sırasında ve bu işletmede mesleki eğitim sona ermesinden sonra da yapılan çalışmalar ile ilgili tüm ticari sırlar</w:t>
      </w:r>
      <w:r w:rsidR="00205C42">
        <w:rPr>
          <w:rFonts w:ascii="Times New Roman" w:hAnsi="Times New Roman" w:cs="Times New Roman"/>
          <w:sz w:val="20"/>
          <w:szCs w:val="20"/>
        </w:rPr>
        <w:t>ı ve gizli belgeleri araştırma-</w:t>
      </w:r>
      <w:r w:rsidRPr="00D90CD6">
        <w:rPr>
          <w:rFonts w:ascii="Times New Roman" w:hAnsi="Times New Roman" w:cs="Times New Roman"/>
          <w:sz w:val="20"/>
          <w:szCs w:val="20"/>
        </w:rPr>
        <w:t>geliştirme ve endüstriyel uygulamalar sürecinde edindiği bilgilerin gizliliğine riayet etmek, üçüncü ki</w:t>
      </w:r>
      <w:r w:rsidR="00EC4F7A">
        <w:rPr>
          <w:rFonts w:ascii="Times New Roman" w:hAnsi="Times New Roman" w:cs="Times New Roman"/>
          <w:sz w:val="20"/>
          <w:szCs w:val="20"/>
        </w:rPr>
        <w:t>şi veya kurumlarla paylaşmamak.</w:t>
      </w:r>
    </w:p>
    <w:p w:rsidR="00827A7D" w:rsidRDefault="00827A7D" w:rsidP="007D226F">
      <w:pPr>
        <w:spacing w:after="0" w:line="360" w:lineRule="auto"/>
        <w:jc w:val="both"/>
        <w:rPr>
          <w:rFonts w:ascii="Times New Roman" w:hAnsi="Times New Roman" w:cs="Times New Roman"/>
          <w:sz w:val="20"/>
          <w:szCs w:val="20"/>
        </w:rPr>
      </w:pPr>
    </w:p>
    <w:p w:rsidR="00827A7D" w:rsidRPr="00827A7D" w:rsidRDefault="00616118" w:rsidP="007D226F">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B. </w:t>
      </w:r>
      <w:r w:rsidR="00827A7D" w:rsidRPr="00827A7D">
        <w:rPr>
          <w:rFonts w:ascii="Times New Roman" w:hAnsi="Times New Roman" w:cs="Times New Roman"/>
          <w:b/>
          <w:bCs/>
          <w:sz w:val="20"/>
          <w:szCs w:val="20"/>
        </w:rPr>
        <w:t xml:space="preserve">Sorumlu Öğretim Elemanının </w:t>
      </w:r>
      <w:r w:rsidR="00827A7D">
        <w:rPr>
          <w:rFonts w:ascii="Times New Roman" w:hAnsi="Times New Roman" w:cs="Times New Roman"/>
          <w:b/>
          <w:bCs/>
          <w:sz w:val="20"/>
          <w:szCs w:val="20"/>
        </w:rPr>
        <w:t>Yükümlülükleri</w:t>
      </w:r>
    </w:p>
    <w:p w:rsidR="00827A7D" w:rsidRPr="00827A7D" w:rsidRDefault="00827A7D" w:rsidP="007D226F">
      <w:pPr>
        <w:pStyle w:val="ListeParagraf"/>
        <w:numPr>
          <w:ilvl w:val="0"/>
          <w:numId w:val="6"/>
        </w:numPr>
        <w:spacing w:after="0" w:line="360" w:lineRule="auto"/>
        <w:ind w:left="426" w:hanging="426"/>
        <w:jc w:val="both"/>
        <w:rPr>
          <w:rFonts w:ascii="Times New Roman" w:hAnsi="Times New Roman" w:cs="Times New Roman"/>
          <w:sz w:val="20"/>
          <w:szCs w:val="20"/>
        </w:rPr>
      </w:pPr>
      <w:r w:rsidRPr="00827A7D">
        <w:rPr>
          <w:rFonts w:ascii="Times New Roman" w:hAnsi="Times New Roman" w:cs="Times New Roman"/>
          <w:sz w:val="20"/>
          <w:szCs w:val="20"/>
        </w:rPr>
        <w:t>Bölüm veya programlarda işletmede mesleki eğitim faaliyetlerinin izlenmesi.</w:t>
      </w:r>
    </w:p>
    <w:p w:rsidR="00827A7D" w:rsidRPr="00827A7D" w:rsidRDefault="00827A7D" w:rsidP="007D226F">
      <w:pPr>
        <w:pStyle w:val="ListeParagraf"/>
        <w:numPr>
          <w:ilvl w:val="0"/>
          <w:numId w:val="6"/>
        </w:numPr>
        <w:spacing w:after="0" w:line="360" w:lineRule="auto"/>
        <w:ind w:left="426" w:hanging="426"/>
        <w:jc w:val="both"/>
        <w:rPr>
          <w:rFonts w:ascii="Times New Roman" w:hAnsi="Times New Roman" w:cs="Times New Roman"/>
          <w:sz w:val="20"/>
          <w:szCs w:val="20"/>
        </w:rPr>
      </w:pPr>
      <w:r w:rsidRPr="00827A7D">
        <w:rPr>
          <w:rFonts w:ascii="Times New Roman" w:hAnsi="Times New Roman" w:cs="Times New Roman"/>
          <w:sz w:val="20"/>
          <w:szCs w:val="20"/>
        </w:rPr>
        <w:t>İşletme ile kurum arasında koordinasyonun sağlaması.</w:t>
      </w:r>
    </w:p>
    <w:p w:rsidR="00827A7D" w:rsidRPr="00827A7D" w:rsidRDefault="00827A7D" w:rsidP="007D226F">
      <w:pPr>
        <w:pStyle w:val="ListeParagraf"/>
        <w:numPr>
          <w:ilvl w:val="0"/>
          <w:numId w:val="6"/>
        </w:numPr>
        <w:spacing w:after="0" w:line="360" w:lineRule="auto"/>
        <w:ind w:left="426" w:hanging="426"/>
        <w:jc w:val="both"/>
        <w:rPr>
          <w:rFonts w:ascii="Times New Roman" w:hAnsi="Times New Roman" w:cs="Times New Roman"/>
          <w:sz w:val="20"/>
          <w:szCs w:val="20"/>
        </w:rPr>
      </w:pPr>
      <w:r w:rsidRPr="00827A7D">
        <w:rPr>
          <w:rFonts w:ascii="Times New Roman" w:hAnsi="Times New Roman" w:cs="Times New Roman"/>
          <w:sz w:val="20"/>
          <w:szCs w:val="20"/>
        </w:rPr>
        <w:t>Öğrencilerin işletmede mesleki eğitim süreçlerinde gerekli yönlendirmelerin yapılması ve ölçme ve değerlendirme işlemlerinde yer alması.</w:t>
      </w:r>
    </w:p>
    <w:p w:rsidR="00EC4F7A" w:rsidRDefault="00EC4F7A" w:rsidP="007D226F">
      <w:pPr>
        <w:spacing w:after="0" w:line="360" w:lineRule="auto"/>
        <w:jc w:val="both"/>
        <w:rPr>
          <w:rFonts w:ascii="Times New Roman" w:hAnsi="Times New Roman" w:cs="Times New Roman"/>
          <w:sz w:val="20"/>
          <w:szCs w:val="20"/>
        </w:rPr>
      </w:pPr>
    </w:p>
    <w:p w:rsidR="00EC4F7A" w:rsidRPr="00EC4F7A" w:rsidRDefault="00616118" w:rsidP="007D226F">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C</w:t>
      </w:r>
      <w:r w:rsidR="00EC4F7A">
        <w:rPr>
          <w:rFonts w:ascii="Times New Roman" w:hAnsi="Times New Roman" w:cs="Times New Roman"/>
          <w:b/>
          <w:bCs/>
          <w:sz w:val="20"/>
          <w:szCs w:val="20"/>
        </w:rPr>
        <w:t xml:space="preserve">. </w:t>
      </w:r>
      <w:r w:rsidR="00EC4F7A" w:rsidRPr="00EC4F7A">
        <w:rPr>
          <w:rFonts w:ascii="Times New Roman" w:hAnsi="Times New Roman" w:cs="Times New Roman"/>
          <w:b/>
          <w:bCs/>
          <w:sz w:val="20"/>
          <w:szCs w:val="20"/>
        </w:rPr>
        <w:t xml:space="preserve">Eğitici Personelin </w:t>
      </w:r>
      <w:r w:rsidR="00B174BA">
        <w:rPr>
          <w:rFonts w:ascii="Times New Roman" w:hAnsi="Times New Roman" w:cs="Times New Roman"/>
          <w:b/>
          <w:bCs/>
          <w:sz w:val="20"/>
          <w:szCs w:val="20"/>
        </w:rPr>
        <w:t>Yükümlülükleri</w:t>
      </w:r>
      <w:r w:rsidR="00EC4F7A" w:rsidRPr="00EC4F7A">
        <w:rPr>
          <w:rFonts w:ascii="Times New Roman" w:hAnsi="Times New Roman" w:cs="Times New Roman"/>
          <w:b/>
          <w:bCs/>
          <w:sz w:val="20"/>
          <w:szCs w:val="20"/>
        </w:rPr>
        <w:t xml:space="preserve"> </w:t>
      </w:r>
    </w:p>
    <w:p w:rsidR="00EC4F7A" w:rsidRPr="00EC4F7A" w:rsidRDefault="00EC4F7A" w:rsidP="007D226F">
      <w:pPr>
        <w:pStyle w:val="ListeParagraf"/>
        <w:numPr>
          <w:ilvl w:val="0"/>
          <w:numId w:val="4"/>
        </w:numPr>
        <w:spacing w:after="0" w:line="360" w:lineRule="auto"/>
        <w:ind w:left="426" w:hanging="426"/>
        <w:jc w:val="both"/>
        <w:rPr>
          <w:rFonts w:ascii="Times New Roman" w:hAnsi="Times New Roman" w:cs="Times New Roman"/>
          <w:sz w:val="20"/>
          <w:szCs w:val="20"/>
        </w:rPr>
      </w:pPr>
      <w:r w:rsidRPr="00EC4F7A">
        <w:rPr>
          <w:rFonts w:ascii="Times New Roman" w:hAnsi="Times New Roman" w:cs="Times New Roman"/>
          <w:sz w:val="20"/>
          <w:szCs w:val="20"/>
        </w:rPr>
        <w:t xml:space="preserve">İşletmede mesleki eğitim alan öğrencilere, işletmede yapılan uygulamalarla ilgili görevler vermek, bunların nasıl yapılacağını göstermek, denetlemek, öğrencilerin almış oldukları teorik ve uygulama esaslı bilgi ve becerilerinin işletme ortamındaki uygulama alanları ile pekiştirilmesini sağlamak. </w:t>
      </w:r>
    </w:p>
    <w:p w:rsidR="00EC4F7A" w:rsidRPr="00EC4F7A" w:rsidRDefault="00EC4F7A" w:rsidP="007D226F">
      <w:pPr>
        <w:pStyle w:val="ListeParagraf"/>
        <w:numPr>
          <w:ilvl w:val="0"/>
          <w:numId w:val="4"/>
        </w:numPr>
        <w:spacing w:after="0" w:line="360" w:lineRule="auto"/>
        <w:ind w:left="426" w:hanging="426"/>
        <w:jc w:val="both"/>
        <w:rPr>
          <w:rFonts w:ascii="Times New Roman" w:hAnsi="Times New Roman" w:cs="Times New Roman"/>
          <w:sz w:val="20"/>
          <w:szCs w:val="20"/>
        </w:rPr>
      </w:pPr>
      <w:r w:rsidRPr="00EC4F7A">
        <w:rPr>
          <w:rFonts w:ascii="Times New Roman" w:hAnsi="Times New Roman" w:cs="Times New Roman"/>
          <w:sz w:val="20"/>
          <w:szCs w:val="20"/>
        </w:rPr>
        <w:t xml:space="preserve">İşletmede mesleki eğitimde olan öğrencilere, çalışma planı ve sorumluluğu yüklemek, eğitime devamlarını izlemek, mazeret izinlerini değerlendirmek ve devam çizelgesi düzenlemek. </w:t>
      </w:r>
    </w:p>
    <w:p w:rsidR="00EC4F7A" w:rsidRPr="00EC4F7A" w:rsidRDefault="00EC4F7A" w:rsidP="007D226F">
      <w:pPr>
        <w:pStyle w:val="ListeParagraf"/>
        <w:numPr>
          <w:ilvl w:val="0"/>
          <w:numId w:val="4"/>
        </w:numPr>
        <w:spacing w:after="0" w:line="360" w:lineRule="auto"/>
        <w:ind w:left="426" w:hanging="426"/>
        <w:jc w:val="both"/>
        <w:rPr>
          <w:rFonts w:ascii="Times New Roman" w:hAnsi="Times New Roman" w:cs="Times New Roman"/>
          <w:sz w:val="20"/>
          <w:szCs w:val="20"/>
        </w:rPr>
      </w:pPr>
      <w:r w:rsidRPr="00EC4F7A">
        <w:rPr>
          <w:rFonts w:ascii="Times New Roman" w:hAnsi="Times New Roman" w:cs="Times New Roman"/>
          <w:sz w:val="20"/>
          <w:szCs w:val="20"/>
        </w:rPr>
        <w:t xml:space="preserve">İşletmede mesleki eğitim ile ilgili sorunlarda, disiplin ve mesleki eğitimlerle ilgili diğer hususlarda sorumlu öğretim elemanlarına bilgi vermek. </w:t>
      </w:r>
    </w:p>
    <w:p w:rsidR="00EC4F7A" w:rsidRPr="00EC4F7A" w:rsidRDefault="00EC4F7A" w:rsidP="007D226F">
      <w:pPr>
        <w:pStyle w:val="ListeParagraf"/>
        <w:numPr>
          <w:ilvl w:val="0"/>
          <w:numId w:val="4"/>
        </w:numPr>
        <w:spacing w:after="0" w:line="360" w:lineRule="auto"/>
        <w:ind w:left="426" w:hanging="426"/>
        <w:jc w:val="both"/>
        <w:rPr>
          <w:rFonts w:ascii="Times New Roman" w:hAnsi="Times New Roman" w:cs="Times New Roman"/>
          <w:sz w:val="20"/>
          <w:szCs w:val="20"/>
        </w:rPr>
      </w:pPr>
      <w:r w:rsidRPr="00EC4F7A">
        <w:rPr>
          <w:rFonts w:ascii="Times New Roman" w:hAnsi="Times New Roman" w:cs="Times New Roman"/>
          <w:sz w:val="20"/>
          <w:szCs w:val="20"/>
        </w:rPr>
        <w:t xml:space="preserve">İşletmede mesleki eğitimini tamamlayan öğrenciler için, iki suret değerlendirme formu hazırlamak, hazırlanan bu formun birini işletmede saklamak, diğerini devam çizelgesi ile birlikte kapalı zarf içerisinde </w:t>
      </w:r>
      <w:r w:rsidRPr="00EC4F7A">
        <w:rPr>
          <w:rFonts w:ascii="Times New Roman" w:hAnsi="Times New Roman" w:cs="Times New Roman"/>
          <w:sz w:val="20"/>
          <w:szCs w:val="20"/>
        </w:rPr>
        <w:lastRenderedPageBreak/>
        <w:t xml:space="preserve">sorumlu öğretim elemanına teslim etmek ya da posta ile taahhütlü olarak ilgili bölüm başkanlığına en geç 7 (yedi) gün içerisinde teslim olacak şekilde ulaştırmak. </w:t>
      </w:r>
    </w:p>
    <w:p w:rsidR="00EC4F7A" w:rsidRPr="00EC4F7A" w:rsidRDefault="00EC4F7A" w:rsidP="007D226F">
      <w:pPr>
        <w:pStyle w:val="ListeParagraf"/>
        <w:numPr>
          <w:ilvl w:val="0"/>
          <w:numId w:val="4"/>
        </w:numPr>
        <w:spacing w:after="0" w:line="360" w:lineRule="auto"/>
        <w:ind w:left="426" w:hanging="426"/>
        <w:jc w:val="both"/>
        <w:rPr>
          <w:rFonts w:ascii="Times New Roman" w:hAnsi="Times New Roman" w:cs="Times New Roman"/>
          <w:sz w:val="20"/>
          <w:szCs w:val="20"/>
        </w:rPr>
      </w:pPr>
      <w:r w:rsidRPr="00EC4F7A">
        <w:rPr>
          <w:rFonts w:ascii="Times New Roman" w:hAnsi="Times New Roman" w:cs="Times New Roman"/>
          <w:sz w:val="20"/>
          <w:szCs w:val="20"/>
        </w:rPr>
        <w:t xml:space="preserve">Öğrencinin performansının değerlendirildiği işletmede mesleki eğitim dosyasını inceleyerek görüş bildirmek ve onaylamak. </w:t>
      </w:r>
    </w:p>
    <w:p w:rsidR="00EC4F7A" w:rsidRDefault="00EC4F7A" w:rsidP="007D226F">
      <w:pPr>
        <w:pStyle w:val="ListeParagraf"/>
        <w:numPr>
          <w:ilvl w:val="0"/>
          <w:numId w:val="4"/>
        </w:numPr>
        <w:spacing w:after="0" w:line="360" w:lineRule="auto"/>
        <w:ind w:left="426" w:hanging="426"/>
        <w:jc w:val="both"/>
        <w:rPr>
          <w:rFonts w:ascii="Times New Roman" w:hAnsi="Times New Roman" w:cs="Times New Roman"/>
          <w:sz w:val="20"/>
          <w:szCs w:val="20"/>
        </w:rPr>
      </w:pPr>
      <w:r w:rsidRPr="00EC4F7A">
        <w:rPr>
          <w:rFonts w:ascii="Times New Roman" w:hAnsi="Times New Roman" w:cs="Times New Roman"/>
          <w:sz w:val="20"/>
          <w:szCs w:val="20"/>
        </w:rPr>
        <w:t>Öğrenci ile ilgili işletmede oluşan bir iş kazasında, tutulan tutanağı kazanın olduğu gün içerisinde, işletme Malatya ili dışında ise elektronik posta veya diğer iletişim araçları ile işletmede mesleki eğitim komisyonuna veya sorumlu öğretim elem</w:t>
      </w:r>
      <w:r w:rsidR="00B174BA">
        <w:rPr>
          <w:rFonts w:ascii="Times New Roman" w:hAnsi="Times New Roman" w:cs="Times New Roman"/>
          <w:sz w:val="20"/>
          <w:szCs w:val="20"/>
        </w:rPr>
        <w:t>anına yazılı olarak ulaştırmak.</w:t>
      </w:r>
    </w:p>
    <w:p w:rsidR="00B174BA" w:rsidRDefault="00B174BA" w:rsidP="007D226F">
      <w:pPr>
        <w:spacing w:after="0" w:line="360" w:lineRule="auto"/>
        <w:jc w:val="both"/>
        <w:rPr>
          <w:rFonts w:ascii="Times New Roman" w:hAnsi="Times New Roman" w:cs="Times New Roman"/>
          <w:sz w:val="20"/>
          <w:szCs w:val="20"/>
        </w:rPr>
      </w:pPr>
    </w:p>
    <w:p w:rsidR="00B174BA" w:rsidRPr="00B174BA" w:rsidRDefault="00616118" w:rsidP="007D226F">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D. </w:t>
      </w:r>
      <w:r w:rsidR="00B174BA" w:rsidRPr="00B174BA">
        <w:rPr>
          <w:rFonts w:ascii="Times New Roman" w:hAnsi="Times New Roman" w:cs="Times New Roman"/>
          <w:b/>
          <w:bCs/>
          <w:sz w:val="20"/>
          <w:szCs w:val="20"/>
        </w:rPr>
        <w:t xml:space="preserve">İşletmenin </w:t>
      </w:r>
      <w:r w:rsidR="00B174BA">
        <w:rPr>
          <w:rFonts w:ascii="Times New Roman" w:hAnsi="Times New Roman" w:cs="Times New Roman"/>
          <w:b/>
          <w:bCs/>
          <w:sz w:val="20"/>
          <w:szCs w:val="20"/>
        </w:rPr>
        <w:t>Yükümlülükleri</w:t>
      </w:r>
      <w:r w:rsidR="00B174BA" w:rsidRPr="00B174BA">
        <w:rPr>
          <w:rFonts w:ascii="Times New Roman" w:hAnsi="Times New Roman" w:cs="Times New Roman"/>
          <w:b/>
          <w:bCs/>
          <w:sz w:val="20"/>
          <w:szCs w:val="20"/>
        </w:rPr>
        <w:t xml:space="preserve"> </w:t>
      </w:r>
    </w:p>
    <w:p w:rsidR="00B174BA" w:rsidRPr="00312EBE" w:rsidRDefault="00B174BA" w:rsidP="007D226F">
      <w:pPr>
        <w:pStyle w:val="ListeParagraf"/>
        <w:numPr>
          <w:ilvl w:val="0"/>
          <w:numId w:val="7"/>
        </w:numPr>
        <w:spacing w:after="0" w:line="360" w:lineRule="auto"/>
        <w:ind w:left="426" w:hanging="426"/>
        <w:jc w:val="both"/>
        <w:rPr>
          <w:rFonts w:ascii="Times New Roman" w:hAnsi="Times New Roman" w:cs="Times New Roman"/>
          <w:sz w:val="20"/>
          <w:szCs w:val="20"/>
        </w:rPr>
      </w:pPr>
      <w:r w:rsidRPr="00312EBE">
        <w:rPr>
          <w:rFonts w:ascii="Times New Roman" w:hAnsi="Times New Roman" w:cs="Times New Roman"/>
          <w:sz w:val="20"/>
          <w:szCs w:val="20"/>
        </w:rPr>
        <w:t xml:space="preserve">İşletmede mesleki eğitim yapılmasını kabul ettiğini ve şartlarını belirten belgeleri imzalamak. </w:t>
      </w:r>
    </w:p>
    <w:p w:rsidR="00B174BA" w:rsidRPr="00312EBE" w:rsidRDefault="00B174BA" w:rsidP="007D226F">
      <w:pPr>
        <w:pStyle w:val="ListeParagraf"/>
        <w:numPr>
          <w:ilvl w:val="0"/>
          <w:numId w:val="7"/>
        </w:numPr>
        <w:spacing w:after="0" w:line="360" w:lineRule="auto"/>
        <w:ind w:left="426" w:hanging="426"/>
        <w:jc w:val="both"/>
        <w:rPr>
          <w:rFonts w:ascii="Times New Roman" w:hAnsi="Times New Roman" w:cs="Times New Roman"/>
          <w:sz w:val="20"/>
          <w:szCs w:val="20"/>
        </w:rPr>
      </w:pPr>
      <w:r w:rsidRPr="00312EBE">
        <w:rPr>
          <w:rFonts w:ascii="Times New Roman" w:hAnsi="Times New Roman" w:cs="Times New Roman"/>
          <w:sz w:val="20"/>
          <w:szCs w:val="20"/>
        </w:rPr>
        <w:t xml:space="preserve">Bünyesinde mesleki eğitim yapacak öğrenci sayısını dikkate alarak, alanında mesleki yetkinliğe sahip yeterli sayıda eğitici personeli görevlendirmek. </w:t>
      </w:r>
    </w:p>
    <w:p w:rsidR="00B174BA" w:rsidRPr="00312EBE" w:rsidRDefault="00B174BA" w:rsidP="007D226F">
      <w:pPr>
        <w:pStyle w:val="ListeParagraf"/>
        <w:numPr>
          <w:ilvl w:val="0"/>
          <w:numId w:val="7"/>
        </w:numPr>
        <w:spacing w:after="0" w:line="360" w:lineRule="auto"/>
        <w:ind w:left="426" w:hanging="426"/>
        <w:jc w:val="both"/>
        <w:rPr>
          <w:rFonts w:ascii="Times New Roman" w:hAnsi="Times New Roman" w:cs="Times New Roman"/>
          <w:sz w:val="20"/>
          <w:szCs w:val="20"/>
        </w:rPr>
      </w:pPr>
      <w:r w:rsidRPr="00312EBE">
        <w:rPr>
          <w:rFonts w:ascii="Times New Roman" w:hAnsi="Times New Roman" w:cs="Times New Roman"/>
          <w:sz w:val="20"/>
          <w:szCs w:val="20"/>
        </w:rPr>
        <w:t xml:space="preserve">İşletmedeki çalışma ortamı ve uygulamaların mahiyeti dikkate alınarak öğrencilere iş sağlığı ve güvenliği eğitimleri vermek. </w:t>
      </w:r>
    </w:p>
    <w:p w:rsidR="00B174BA" w:rsidRPr="00312EBE" w:rsidRDefault="00B174BA" w:rsidP="007D226F">
      <w:pPr>
        <w:pStyle w:val="ListeParagraf"/>
        <w:numPr>
          <w:ilvl w:val="0"/>
          <w:numId w:val="7"/>
        </w:numPr>
        <w:spacing w:after="0" w:line="360" w:lineRule="auto"/>
        <w:ind w:left="426" w:hanging="426"/>
        <w:jc w:val="both"/>
        <w:rPr>
          <w:rFonts w:ascii="Times New Roman" w:hAnsi="Times New Roman" w:cs="Times New Roman"/>
          <w:sz w:val="20"/>
          <w:szCs w:val="20"/>
        </w:rPr>
      </w:pPr>
      <w:r w:rsidRPr="00312EBE">
        <w:rPr>
          <w:rFonts w:ascii="Times New Roman" w:hAnsi="Times New Roman" w:cs="Times New Roman"/>
          <w:sz w:val="20"/>
          <w:szCs w:val="20"/>
        </w:rPr>
        <w:t xml:space="preserve">İşletmede mesleki eğitim faaliyetlerinin 20 Haziran 2012 tarihli ve 6331 sayılı İş Sağlığı ve Güvenliği Kanunu hükümlerine uygun ortamlarda yapılmasını sağlamak. </w:t>
      </w:r>
    </w:p>
    <w:p w:rsidR="00B174BA" w:rsidRDefault="00B174BA" w:rsidP="007D226F">
      <w:pPr>
        <w:pStyle w:val="ListeParagraf"/>
        <w:numPr>
          <w:ilvl w:val="0"/>
          <w:numId w:val="7"/>
        </w:numPr>
        <w:spacing w:after="0" w:line="360" w:lineRule="auto"/>
        <w:ind w:left="426" w:hanging="426"/>
        <w:jc w:val="both"/>
        <w:rPr>
          <w:rFonts w:ascii="Times New Roman" w:hAnsi="Times New Roman" w:cs="Times New Roman"/>
          <w:sz w:val="20"/>
          <w:szCs w:val="20"/>
        </w:rPr>
      </w:pPr>
      <w:r w:rsidRPr="00312EBE">
        <w:rPr>
          <w:rFonts w:ascii="Times New Roman" w:hAnsi="Times New Roman" w:cs="Times New Roman"/>
          <w:sz w:val="20"/>
          <w:szCs w:val="20"/>
        </w:rPr>
        <w:t>İşletmede mesleki eğitim gören öğrencilerin iş kazası geçirmeleri durumunda, ilgili mevzuata uygun olarak, ilgililere ve aynı gün içinde sorum</w:t>
      </w:r>
      <w:r w:rsidR="00941F85">
        <w:rPr>
          <w:rFonts w:ascii="Times New Roman" w:hAnsi="Times New Roman" w:cs="Times New Roman"/>
          <w:sz w:val="20"/>
          <w:szCs w:val="20"/>
        </w:rPr>
        <w:t>lu öğretim elemanına bildirmek.</w:t>
      </w:r>
    </w:p>
    <w:p w:rsidR="00941F85" w:rsidRDefault="00941F85" w:rsidP="007D226F">
      <w:pPr>
        <w:spacing w:after="0" w:line="360" w:lineRule="auto"/>
        <w:jc w:val="both"/>
        <w:rPr>
          <w:rFonts w:ascii="Times New Roman" w:hAnsi="Times New Roman" w:cs="Times New Roman"/>
          <w:sz w:val="20"/>
          <w:szCs w:val="20"/>
        </w:rPr>
      </w:pPr>
    </w:p>
    <w:p w:rsidR="0068505C" w:rsidRPr="00610770" w:rsidRDefault="00610770" w:rsidP="007D226F">
      <w:pPr>
        <w:spacing w:after="0" w:line="360" w:lineRule="auto"/>
        <w:jc w:val="both"/>
        <w:rPr>
          <w:rFonts w:ascii="Times New Roman" w:hAnsi="Times New Roman" w:cs="Times New Roman"/>
          <w:b/>
          <w:sz w:val="20"/>
          <w:szCs w:val="20"/>
        </w:rPr>
      </w:pPr>
      <w:r w:rsidRPr="00610770">
        <w:rPr>
          <w:rFonts w:ascii="Times New Roman" w:hAnsi="Times New Roman" w:cs="Times New Roman"/>
          <w:b/>
          <w:sz w:val="20"/>
          <w:szCs w:val="20"/>
        </w:rPr>
        <w:t>E. Diğer Hususlar</w:t>
      </w:r>
    </w:p>
    <w:p w:rsidR="0068505C" w:rsidRDefault="0068505C" w:rsidP="007D226F">
      <w:pPr>
        <w:spacing w:after="0" w:line="360" w:lineRule="auto"/>
        <w:jc w:val="both"/>
        <w:rPr>
          <w:rFonts w:ascii="Times New Roman" w:hAnsi="Times New Roman" w:cs="Times New Roman"/>
          <w:sz w:val="20"/>
          <w:szCs w:val="20"/>
        </w:rPr>
      </w:pPr>
      <w:r w:rsidRPr="0068505C">
        <w:rPr>
          <w:rFonts w:ascii="Times New Roman" w:hAnsi="Times New Roman" w:cs="Times New Roman"/>
          <w:sz w:val="20"/>
          <w:szCs w:val="20"/>
        </w:rPr>
        <w:t xml:space="preserve">3308 sayılı Kanunun 25 inci maddesi ile 5510 sayılı Kanunun 5 inci maddesinin birinci fıkrasının (b) bendi uyarınca işletmede mesleki eğitim gören öğrenci, iş kazası ve meslek hastalıklarına karşı sigortalanır. Bu öğrencilerden bakmakla yükümlü olunan kişi durumunda olmayanlar hakkında ayrıca genel sağlık sigortası hükümleri uygulanır. Bu fıkra kapsamında ödenecek primler 5510 sayılı Kanunun 87 inci maddesinin birinci fıkrasının (e) bendi uyarınca </w:t>
      </w:r>
      <w:r w:rsidR="00931ED7">
        <w:rPr>
          <w:rFonts w:ascii="Times New Roman" w:hAnsi="Times New Roman" w:cs="Times New Roman"/>
          <w:sz w:val="20"/>
          <w:szCs w:val="20"/>
        </w:rPr>
        <w:t xml:space="preserve">Malatya Turgut Özal </w:t>
      </w:r>
      <w:r w:rsidRPr="0068505C">
        <w:rPr>
          <w:rFonts w:ascii="Times New Roman" w:hAnsi="Times New Roman" w:cs="Times New Roman"/>
          <w:sz w:val="20"/>
          <w:szCs w:val="20"/>
        </w:rPr>
        <w:t>Üniversite</w:t>
      </w:r>
      <w:r w:rsidR="00931ED7">
        <w:rPr>
          <w:rFonts w:ascii="Times New Roman" w:hAnsi="Times New Roman" w:cs="Times New Roman"/>
          <w:sz w:val="20"/>
          <w:szCs w:val="20"/>
        </w:rPr>
        <w:t>si</w:t>
      </w:r>
      <w:r w:rsidR="0014622C">
        <w:rPr>
          <w:rFonts w:ascii="Times New Roman" w:hAnsi="Times New Roman" w:cs="Times New Roman"/>
          <w:sz w:val="20"/>
          <w:szCs w:val="20"/>
        </w:rPr>
        <w:t xml:space="preserve"> tarafından karşılanır.</w:t>
      </w:r>
    </w:p>
    <w:p w:rsidR="0014622C" w:rsidRDefault="0014622C" w:rsidP="007D226F">
      <w:pPr>
        <w:spacing w:after="0" w:line="360" w:lineRule="auto"/>
        <w:jc w:val="both"/>
        <w:rPr>
          <w:rFonts w:ascii="Times New Roman" w:hAnsi="Times New Roman" w:cs="Times New Roman"/>
          <w:sz w:val="20"/>
          <w:szCs w:val="20"/>
        </w:rPr>
      </w:pPr>
    </w:p>
    <w:p w:rsidR="00691057" w:rsidRDefault="00691057" w:rsidP="007D226F">
      <w:pPr>
        <w:spacing w:after="0" w:line="360" w:lineRule="auto"/>
        <w:jc w:val="both"/>
        <w:rPr>
          <w:rFonts w:ascii="Times New Roman" w:hAnsi="Times New Roman" w:cs="Times New Roman"/>
          <w:sz w:val="20"/>
          <w:szCs w:val="20"/>
        </w:rPr>
      </w:pPr>
    </w:p>
    <w:p w:rsidR="0014622C" w:rsidRPr="00691057" w:rsidRDefault="00691057" w:rsidP="007D226F">
      <w:pPr>
        <w:spacing w:after="0" w:line="360" w:lineRule="auto"/>
        <w:jc w:val="both"/>
        <w:rPr>
          <w:rFonts w:ascii="Times New Roman" w:hAnsi="Times New Roman" w:cs="Times New Roman"/>
          <w:sz w:val="20"/>
          <w:szCs w:val="20"/>
        </w:rPr>
      </w:pPr>
      <w:r w:rsidRPr="00691057">
        <w:rPr>
          <w:rFonts w:ascii="Times New Roman" w:hAnsi="Times New Roman" w:cs="Times New Roman"/>
          <w:sz w:val="20"/>
          <w:szCs w:val="20"/>
        </w:rPr>
        <w:t>İşbu Sözleşme Malatya Turgut Özal Üniversitesi Senatosunun 27/08/2025 tarih ve 2025/22-11 Nolu kararı ile onaylanarak yürürlüğe giren Malatya Turgut Özal Üniversitesi İşletmede Mesleki Eğitim Yönergesin</w:t>
      </w:r>
      <w:r>
        <w:rPr>
          <w:rFonts w:ascii="Times New Roman" w:hAnsi="Times New Roman" w:cs="Times New Roman"/>
          <w:sz w:val="20"/>
          <w:szCs w:val="20"/>
        </w:rPr>
        <w:t xml:space="preserve">e göre hazırlanmış </w:t>
      </w:r>
      <w:r w:rsidRPr="00691057">
        <w:rPr>
          <w:rFonts w:ascii="Times New Roman" w:hAnsi="Times New Roman" w:cs="Times New Roman"/>
          <w:sz w:val="20"/>
          <w:szCs w:val="20"/>
        </w:rPr>
        <w:t>ve taraflarca okunarak kabul ve imza edilmiştir.</w:t>
      </w:r>
    </w:p>
    <w:p w:rsidR="00653855" w:rsidRPr="00941F85" w:rsidRDefault="00653855" w:rsidP="007D226F">
      <w:pPr>
        <w:spacing w:after="0" w:line="360" w:lineRule="auto"/>
        <w:jc w:val="both"/>
        <w:rPr>
          <w:rFonts w:ascii="Times New Roman" w:hAnsi="Times New Roman" w:cs="Times New Roman"/>
          <w:sz w:val="20"/>
          <w:szCs w:val="20"/>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3071"/>
        <w:gridCol w:w="3071"/>
      </w:tblGrid>
      <w:tr w:rsidR="00691057" w:rsidTr="00336EF0">
        <w:tc>
          <w:tcPr>
            <w:tcW w:w="2962" w:type="dxa"/>
          </w:tcPr>
          <w:p w:rsidR="00653855" w:rsidRDefault="00653855"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…/…/20…</w:t>
            </w:r>
          </w:p>
          <w:p w:rsidR="00C6382B" w:rsidRPr="00336EF0" w:rsidRDefault="00C6382B" w:rsidP="007D226F">
            <w:pPr>
              <w:spacing w:line="360" w:lineRule="auto"/>
              <w:jc w:val="center"/>
              <w:rPr>
                <w:rFonts w:ascii="Times New Roman" w:hAnsi="Times New Roman" w:cs="Times New Roman"/>
                <w:sz w:val="20"/>
                <w:szCs w:val="20"/>
              </w:rPr>
            </w:pPr>
            <w:r w:rsidRPr="00336EF0">
              <w:rPr>
                <w:rFonts w:ascii="Times New Roman" w:hAnsi="Times New Roman" w:cs="Times New Roman"/>
                <w:sz w:val="20"/>
                <w:szCs w:val="20"/>
              </w:rPr>
              <w:t>Dekan</w:t>
            </w:r>
            <w:r w:rsidR="00884624">
              <w:rPr>
                <w:rFonts w:ascii="Times New Roman" w:hAnsi="Times New Roman" w:cs="Times New Roman"/>
                <w:sz w:val="20"/>
                <w:szCs w:val="20"/>
              </w:rPr>
              <w:t>/Müdür</w:t>
            </w:r>
          </w:p>
          <w:p w:rsidR="00C6382B" w:rsidRDefault="00C6382B"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Adı Soyadı</w:t>
            </w:r>
          </w:p>
          <w:p w:rsidR="00C6382B" w:rsidRDefault="00C6382B"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İmza-Mühür</w:t>
            </w:r>
          </w:p>
          <w:p w:rsidR="00C6382B" w:rsidRDefault="00C6382B" w:rsidP="007D226F">
            <w:pPr>
              <w:spacing w:line="360" w:lineRule="auto"/>
              <w:jc w:val="center"/>
              <w:rPr>
                <w:rFonts w:ascii="Times New Roman" w:hAnsi="Times New Roman" w:cs="Times New Roman"/>
                <w:sz w:val="20"/>
                <w:szCs w:val="20"/>
              </w:rPr>
            </w:pPr>
          </w:p>
        </w:tc>
        <w:tc>
          <w:tcPr>
            <w:tcW w:w="3071" w:type="dxa"/>
          </w:tcPr>
          <w:p w:rsidR="00653855" w:rsidRDefault="00653855"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…/…/20…</w:t>
            </w:r>
          </w:p>
          <w:p w:rsidR="00691057" w:rsidRDefault="00C6382B"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Öğrencinin</w:t>
            </w:r>
          </w:p>
          <w:p w:rsidR="00C6382B" w:rsidRDefault="00C6382B"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Adı Soyadı</w:t>
            </w:r>
          </w:p>
          <w:p w:rsidR="00C6382B" w:rsidRDefault="00C6382B" w:rsidP="007D226F">
            <w:pPr>
              <w:spacing w:line="360" w:lineRule="auto"/>
              <w:jc w:val="center"/>
              <w:rPr>
                <w:rFonts w:ascii="Times New Roman" w:hAnsi="Times New Roman" w:cs="Times New Roman"/>
                <w:sz w:val="20"/>
                <w:szCs w:val="20"/>
              </w:rPr>
            </w:pPr>
            <w:r>
              <w:rPr>
                <w:rFonts w:ascii="Times New Roman" w:hAnsi="Times New Roman" w:cs="Times New Roman"/>
                <w:sz w:val="20"/>
                <w:szCs w:val="20"/>
              </w:rPr>
              <w:t>İmza</w:t>
            </w:r>
          </w:p>
        </w:tc>
        <w:tc>
          <w:tcPr>
            <w:tcW w:w="3071" w:type="dxa"/>
          </w:tcPr>
          <w:p w:rsidR="00653855" w:rsidRPr="004A7EBA" w:rsidRDefault="00653855" w:rsidP="007D226F">
            <w:pPr>
              <w:spacing w:before="60" w:after="60"/>
              <w:jc w:val="center"/>
              <w:rPr>
                <w:rFonts w:ascii="Times New Roman" w:hAnsi="Times New Roman" w:cs="Times New Roman"/>
                <w:b/>
                <w:sz w:val="18"/>
                <w:szCs w:val="18"/>
              </w:rPr>
            </w:pPr>
            <w:r>
              <w:rPr>
                <w:rFonts w:ascii="Times New Roman" w:hAnsi="Times New Roman" w:cs="Times New Roman"/>
                <w:sz w:val="20"/>
                <w:szCs w:val="20"/>
              </w:rPr>
              <w:t>…/…/20…</w:t>
            </w:r>
          </w:p>
          <w:p w:rsidR="00653855" w:rsidRPr="004A7EBA" w:rsidRDefault="00653855" w:rsidP="007D226F">
            <w:pPr>
              <w:spacing w:before="60" w:after="60"/>
              <w:jc w:val="center"/>
              <w:rPr>
                <w:rFonts w:ascii="Times New Roman" w:hAnsi="Times New Roman" w:cs="Times New Roman"/>
                <w:sz w:val="18"/>
                <w:szCs w:val="18"/>
              </w:rPr>
            </w:pPr>
            <w:r w:rsidRPr="004A7EBA">
              <w:rPr>
                <w:rFonts w:ascii="Times New Roman" w:hAnsi="Times New Roman" w:cs="Times New Roman"/>
                <w:sz w:val="18"/>
                <w:szCs w:val="18"/>
              </w:rPr>
              <w:t>İşletme/Kurum Yetkilisinin</w:t>
            </w:r>
          </w:p>
          <w:p w:rsidR="00653855" w:rsidRDefault="00653855" w:rsidP="007D226F">
            <w:pPr>
              <w:spacing w:before="60" w:after="60"/>
              <w:jc w:val="center"/>
              <w:rPr>
                <w:rFonts w:ascii="Times New Roman" w:hAnsi="Times New Roman" w:cs="Times New Roman"/>
                <w:sz w:val="18"/>
                <w:szCs w:val="18"/>
              </w:rPr>
            </w:pPr>
            <w:r w:rsidRPr="004A7EBA">
              <w:rPr>
                <w:rFonts w:ascii="Times New Roman" w:hAnsi="Times New Roman" w:cs="Times New Roman"/>
                <w:sz w:val="18"/>
                <w:szCs w:val="18"/>
              </w:rPr>
              <w:t>Kaşesi ve İmzası</w:t>
            </w:r>
          </w:p>
          <w:p w:rsidR="00691057" w:rsidRDefault="00691057" w:rsidP="007D226F">
            <w:pPr>
              <w:spacing w:line="360" w:lineRule="auto"/>
              <w:jc w:val="center"/>
              <w:rPr>
                <w:rFonts w:ascii="Times New Roman" w:hAnsi="Times New Roman" w:cs="Times New Roman"/>
                <w:sz w:val="20"/>
                <w:szCs w:val="20"/>
              </w:rPr>
            </w:pPr>
          </w:p>
        </w:tc>
      </w:tr>
    </w:tbl>
    <w:p w:rsidR="009A753E" w:rsidRPr="00D90CD6" w:rsidRDefault="009A753E" w:rsidP="007D226F">
      <w:pPr>
        <w:spacing w:after="0" w:line="360" w:lineRule="auto"/>
        <w:jc w:val="both"/>
        <w:rPr>
          <w:rFonts w:ascii="Times New Roman" w:hAnsi="Times New Roman" w:cs="Times New Roman"/>
          <w:sz w:val="20"/>
          <w:szCs w:val="20"/>
        </w:rPr>
      </w:pPr>
    </w:p>
    <w:sectPr w:rsidR="009A753E" w:rsidRPr="00D90CD6" w:rsidSect="00D53C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FA4" w:rsidRDefault="00863FA4" w:rsidP="001F0B5C">
      <w:pPr>
        <w:spacing w:after="0" w:line="240" w:lineRule="auto"/>
      </w:pPr>
      <w:r>
        <w:separator/>
      </w:r>
    </w:p>
  </w:endnote>
  <w:endnote w:type="continuationSeparator" w:id="0">
    <w:p w:rsidR="00863FA4" w:rsidRDefault="00863FA4" w:rsidP="001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76" w:rsidRPr="008145C7" w:rsidRDefault="008145C7" w:rsidP="008145C7">
    <w:pPr>
      <w:pStyle w:val="AltBilgi"/>
      <w:rPr>
        <w:bCs/>
        <w:sz w:val="16"/>
        <w:szCs w:val="16"/>
      </w:rPr>
    </w:pPr>
    <w:r w:rsidRPr="00E27B70">
      <w:rPr>
        <w:rFonts w:ascii="Tahoma" w:hAnsi="Tahoma" w:cs="Tahoma"/>
        <w:bCs/>
        <w:color w:val="000000"/>
        <w:sz w:val="16"/>
        <w:szCs w:val="16"/>
      </w:rPr>
      <w:t>(Form No: FR-0</w:t>
    </w:r>
    <w:r>
      <w:rPr>
        <w:rFonts w:ascii="Tahoma" w:hAnsi="Tahoma" w:cs="Tahoma"/>
        <w:bCs/>
        <w:color w:val="000000"/>
        <w:sz w:val="16"/>
        <w:szCs w:val="16"/>
      </w:rPr>
      <w:t>53</w:t>
    </w:r>
    <w:r>
      <w:rPr>
        <w:rFonts w:ascii="Tahoma" w:hAnsi="Tahoma" w:cs="Tahoma"/>
        <w:bCs/>
        <w:color w:val="000000"/>
        <w:sz w:val="16"/>
        <w:szCs w:val="16"/>
      </w:rPr>
      <w:t>2</w:t>
    </w:r>
    <w:r w:rsidRPr="00E27B70">
      <w:rPr>
        <w:rFonts w:ascii="Tahoma" w:hAnsi="Tahoma" w:cs="Tahoma"/>
        <w:bCs/>
        <w:color w:val="000000"/>
        <w:sz w:val="16"/>
        <w:szCs w:val="16"/>
      </w:rPr>
      <w:t xml:space="preserve">; Revizyon Tarihi: </w:t>
    </w:r>
    <w:r>
      <w:rPr>
        <w:rFonts w:ascii="Tahoma" w:hAnsi="Tahoma" w:cs="Tahoma"/>
        <w:bCs/>
        <w:color w:val="000000"/>
        <w:sz w:val="16"/>
        <w:szCs w:val="16"/>
      </w:rPr>
      <w:t xml:space="preserve">- </w:t>
    </w:r>
    <w:r w:rsidRPr="00E27B70">
      <w:rPr>
        <w:rFonts w:ascii="Tahoma" w:hAnsi="Tahoma" w:cs="Tahoma"/>
        <w:bCs/>
        <w:color w:val="000000"/>
        <w:sz w:val="16"/>
        <w:szCs w:val="16"/>
      </w:rPr>
      <w:t>;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FA4" w:rsidRDefault="00863FA4" w:rsidP="001F0B5C">
      <w:pPr>
        <w:spacing w:after="0" w:line="240" w:lineRule="auto"/>
      </w:pPr>
      <w:r>
        <w:separator/>
      </w:r>
    </w:p>
  </w:footnote>
  <w:footnote w:type="continuationSeparator" w:id="0">
    <w:p w:rsidR="00863FA4" w:rsidRDefault="00863FA4" w:rsidP="001F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5528"/>
      <w:gridCol w:w="1490"/>
      <w:gridCol w:w="1292"/>
    </w:tblGrid>
    <w:tr w:rsidR="008145C7" w:rsidRPr="00151E02" w:rsidTr="008145C7">
      <w:trPr>
        <w:trHeight w:val="286"/>
      </w:trPr>
      <w:tc>
        <w:tcPr>
          <w:tcW w:w="1436" w:type="dxa"/>
          <w:vMerge w:val="restart"/>
          <w:vAlign w:val="center"/>
        </w:tcPr>
        <w:p w:rsidR="008145C7" w:rsidRPr="00A22E0A" w:rsidRDefault="008145C7" w:rsidP="008145C7">
          <w:pPr>
            <w:pStyle w:val="a"/>
            <w:jc w:val="center"/>
            <w:rPr>
              <w:rFonts w:ascii="Arial" w:hAnsi="Arial" w:cs="Arial"/>
            </w:rPr>
          </w:pPr>
          <w:r>
            <w:rPr>
              <w:noProof/>
              <w:lang w:eastAsia="tr-TR"/>
            </w:rPr>
            <w:drawing>
              <wp:anchor distT="0" distB="0" distL="114300" distR="114300" simplePos="0" relativeHeight="251664384" behindDoc="0" locked="0" layoutInCell="1" allowOverlap="1" wp14:anchorId="1DF1B764" wp14:editId="5D152927">
                <wp:simplePos x="0" y="0"/>
                <wp:positionH relativeFrom="column">
                  <wp:posOffset>-52070</wp:posOffset>
                </wp:positionH>
                <wp:positionV relativeFrom="paragraph">
                  <wp:posOffset>-14605</wp:posOffset>
                </wp:positionV>
                <wp:extent cx="873760" cy="847090"/>
                <wp:effectExtent l="0" t="0" r="2540" b="0"/>
                <wp:wrapNone/>
                <wp:docPr id="16" name="Resim 16">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anchor>
            </w:drawing>
          </w:r>
        </w:p>
      </w:tc>
      <w:tc>
        <w:tcPr>
          <w:tcW w:w="5528" w:type="dxa"/>
          <w:vMerge w:val="restart"/>
          <w:vAlign w:val="center"/>
        </w:tcPr>
        <w:p w:rsidR="008145C7" w:rsidRPr="000C1777" w:rsidRDefault="008145C7" w:rsidP="008145C7">
          <w:pPr>
            <w:spacing w:after="0" w:line="240" w:lineRule="auto"/>
            <w:jc w:val="center"/>
            <w:rPr>
              <w:rFonts w:ascii="Times New Roman" w:hAnsi="Times New Roman" w:cs="Times New Roman"/>
              <w:b/>
              <w:sz w:val="32"/>
              <w:szCs w:val="32"/>
            </w:rPr>
          </w:pPr>
          <w:r w:rsidRPr="000C1777">
            <w:rPr>
              <w:rFonts w:ascii="Times New Roman" w:hAnsi="Times New Roman" w:cs="Times New Roman"/>
              <w:b/>
              <w:sz w:val="32"/>
              <w:szCs w:val="32"/>
            </w:rPr>
            <w:t>İŞLETMEDE MESLEKİ EĞİTİM</w:t>
          </w:r>
        </w:p>
        <w:p w:rsidR="008145C7" w:rsidRPr="000C1777" w:rsidRDefault="008145C7" w:rsidP="008145C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SÖZLEŞMESİ</w:t>
          </w:r>
        </w:p>
      </w:tc>
      <w:tc>
        <w:tcPr>
          <w:tcW w:w="1490" w:type="dxa"/>
          <w:vAlign w:val="center"/>
        </w:tcPr>
        <w:p w:rsidR="008145C7" w:rsidRPr="00A22E0A" w:rsidRDefault="008145C7" w:rsidP="008145C7">
          <w:pPr>
            <w:pStyle w:val="a"/>
            <w:rPr>
              <w:rFonts w:ascii="Arial" w:hAnsi="Arial" w:cs="Arial"/>
              <w:sz w:val="18"/>
            </w:rPr>
          </w:pPr>
          <w:r w:rsidRPr="00A22E0A">
            <w:rPr>
              <w:rFonts w:ascii="Arial" w:hAnsi="Arial" w:cs="Arial"/>
              <w:sz w:val="18"/>
            </w:rPr>
            <w:t>Doküman No</w:t>
          </w:r>
        </w:p>
      </w:tc>
      <w:tc>
        <w:tcPr>
          <w:tcW w:w="1292" w:type="dxa"/>
          <w:vAlign w:val="center"/>
        </w:tcPr>
        <w:p w:rsidR="008145C7" w:rsidRDefault="008145C7" w:rsidP="008145C7">
          <w:pPr>
            <w:pStyle w:val="stBilgi"/>
            <w:rPr>
              <w:rFonts w:ascii="Times New Roman" w:hAnsi="Times New Roman"/>
              <w:sz w:val="18"/>
            </w:rPr>
          </w:pPr>
          <w:r>
            <w:rPr>
              <w:rFonts w:ascii="Arial" w:hAnsi="Arial" w:cs="Arial"/>
              <w:b/>
              <w:sz w:val="18"/>
            </w:rPr>
            <w:t>FR-053</w:t>
          </w:r>
          <w:r>
            <w:rPr>
              <w:rFonts w:ascii="Arial" w:hAnsi="Arial" w:cs="Arial"/>
              <w:b/>
              <w:sz w:val="18"/>
            </w:rPr>
            <w:t>2</w:t>
          </w:r>
        </w:p>
      </w:tc>
    </w:tr>
    <w:tr w:rsidR="008145C7" w:rsidRPr="00151E02" w:rsidTr="008145C7">
      <w:trPr>
        <w:trHeight w:val="286"/>
      </w:trPr>
      <w:tc>
        <w:tcPr>
          <w:tcW w:w="1436" w:type="dxa"/>
          <w:vMerge/>
          <w:vAlign w:val="center"/>
        </w:tcPr>
        <w:p w:rsidR="008145C7" w:rsidRPr="00A22E0A" w:rsidRDefault="008145C7" w:rsidP="008145C7">
          <w:pPr>
            <w:pStyle w:val="a"/>
            <w:jc w:val="center"/>
            <w:rPr>
              <w:rFonts w:ascii="Arial" w:hAnsi="Arial" w:cs="Arial"/>
            </w:rPr>
          </w:pPr>
        </w:p>
      </w:tc>
      <w:tc>
        <w:tcPr>
          <w:tcW w:w="5528" w:type="dxa"/>
          <w:vMerge/>
          <w:vAlign w:val="center"/>
        </w:tcPr>
        <w:p w:rsidR="008145C7" w:rsidRPr="00A22E0A" w:rsidRDefault="008145C7" w:rsidP="008145C7">
          <w:pPr>
            <w:pStyle w:val="a"/>
            <w:jc w:val="center"/>
            <w:rPr>
              <w:rFonts w:ascii="Arial" w:hAnsi="Arial" w:cs="Arial"/>
            </w:rPr>
          </w:pPr>
        </w:p>
      </w:tc>
      <w:tc>
        <w:tcPr>
          <w:tcW w:w="1490" w:type="dxa"/>
          <w:vAlign w:val="center"/>
        </w:tcPr>
        <w:p w:rsidR="008145C7" w:rsidRPr="00A22E0A" w:rsidRDefault="008145C7" w:rsidP="008145C7">
          <w:pPr>
            <w:pStyle w:val="a"/>
            <w:rPr>
              <w:rFonts w:ascii="Arial" w:hAnsi="Arial" w:cs="Arial"/>
              <w:sz w:val="18"/>
            </w:rPr>
          </w:pPr>
          <w:r w:rsidRPr="00A22E0A">
            <w:rPr>
              <w:rFonts w:ascii="Arial" w:hAnsi="Arial" w:cs="Arial"/>
              <w:sz w:val="18"/>
            </w:rPr>
            <w:t>İlk Yayın Tarihi</w:t>
          </w:r>
        </w:p>
      </w:tc>
      <w:tc>
        <w:tcPr>
          <w:tcW w:w="1292" w:type="dxa"/>
          <w:vAlign w:val="center"/>
        </w:tcPr>
        <w:p w:rsidR="008145C7" w:rsidRDefault="008145C7" w:rsidP="008145C7">
          <w:pPr>
            <w:pStyle w:val="stBilgi"/>
            <w:rPr>
              <w:rFonts w:ascii="Times New Roman" w:hAnsi="Times New Roman"/>
              <w:sz w:val="18"/>
            </w:rPr>
          </w:pPr>
          <w:r>
            <w:rPr>
              <w:rFonts w:ascii="Arial" w:hAnsi="Arial" w:cs="Arial"/>
              <w:b/>
              <w:sz w:val="18"/>
            </w:rPr>
            <w:t>02.09.2025</w:t>
          </w:r>
        </w:p>
      </w:tc>
    </w:tr>
    <w:tr w:rsidR="008145C7" w:rsidRPr="00151E02" w:rsidTr="008145C7">
      <w:trPr>
        <w:trHeight w:val="286"/>
      </w:trPr>
      <w:tc>
        <w:tcPr>
          <w:tcW w:w="1436" w:type="dxa"/>
          <w:vMerge/>
          <w:vAlign w:val="center"/>
        </w:tcPr>
        <w:p w:rsidR="008145C7" w:rsidRPr="00A22E0A" w:rsidRDefault="008145C7" w:rsidP="008145C7">
          <w:pPr>
            <w:pStyle w:val="a"/>
            <w:jc w:val="center"/>
            <w:rPr>
              <w:rFonts w:ascii="Arial" w:hAnsi="Arial" w:cs="Arial"/>
            </w:rPr>
          </w:pPr>
        </w:p>
      </w:tc>
      <w:tc>
        <w:tcPr>
          <w:tcW w:w="5528" w:type="dxa"/>
          <w:vMerge/>
          <w:vAlign w:val="center"/>
        </w:tcPr>
        <w:p w:rsidR="008145C7" w:rsidRPr="00A22E0A" w:rsidRDefault="008145C7" w:rsidP="008145C7">
          <w:pPr>
            <w:pStyle w:val="a"/>
            <w:jc w:val="center"/>
            <w:rPr>
              <w:rFonts w:ascii="Arial" w:hAnsi="Arial" w:cs="Arial"/>
            </w:rPr>
          </w:pPr>
        </w:p>
      </w:tc>
      <w:tc>
        <w:tcPr>
          <w:tcW w:w="1490" w:type="dxa"/>
          <w:vAlign w:val="center"/>
        </w:tcPr>
        <w:p w:rsidR="008145C7" w:rsidRPr="00A22E0A" w:rsidRDefault="008145C7" w:rsidP="008145C7">
          <w:pPr>
            <w:pStyle w:val="a"/>
            <w:rPr>
              <w:rFonts w:ascii="Arial" w:hAnsi="Arial" w:cs="Arial"/>
              <w:sz w:val="18"/>
            </w:rPr>
          </w:pPr>
          <w:r w:rsidRPr="00A22E0A">
            <w:rPr>
              <w:rFonts w:ascii="Arial" w:hAnsi="Arial" w:cs="Arial"/>
              <w:sz w:val="18"/>
            </w:rPr>
            <w:t>Revizyon Tarihi</w:t>
          </w:r>
        </w:p>
      </w:tc>
      <w:tc>
        <w:tcPr>
          <w:tcW w:w="1292" w:type="dxa"/>
          <w:vAlign w:val="center"/>
        </w:tcPr>
        <w:p w:rsidR="008145C7" w:rsidRPr="007F5DE4" w:rsidRDefault="008145C7" w:rsidP="008145C7">
          <w:pPr>
            <w:pStyle w:val="stBilgi"/>
            <w:rPr>
              <w:rFonts w:ascii="Times New Roman" w:hAnsi="Times New Roman"/>
              <w:sz w:val="18"/>
            </w:rPr>
          </w:pPr>
          <w:r>
            <w:rPr>
              <w:rFonts w:ascii="Arial" w:hAnsi="Arial" w:cs="Arial"/>
              <w:b/>
              <w:sz w:val="18"/>
            </w:rPr>
            <w:t>-</w:t>
          </w:r>
        </w:p>
      </w:tc>
    </w:tr>
    <w:tr w:rsidR="008145C7" w:rsidRPr="00151E02" w:rsidTr="008145C7">
      <w:trPr>
        <w:trHeight w:val="286"/>
      </w:trPr>
      <w:tc>
        <w:tcPr>
          <w:tcW w:w="1436" w:type="dxa"/>
          <w:vMerge/>
          <w:vAlign w:val="center"/>
        </w:tcPr>
        <w:p w:rsidR="008145C7" w:rsidRPr="00A22E0A" w:rsidRDefault="008145C7" w:rsidP="008145C7">
          <w:pPr>
            <w:pStyle w:val="a"/>
            <w:jc w:val="center"/>
            <w:rPr>
              <w:rFonts w:ascii="Arial" w:hAnsi="Arial" w:cs="Arial"/>
            </w:rPr>
          </w:pPr>
        </w:p>
      </w:tc>
      <w:tc>
        <w:tcPr>
          <w:tcW w:w="5528" w:type="dxa"/>
          <w:vMerge/>
          <w:vAlign w:val="center"/>
        </w:tcPr>
        <w:p w:rsidR="008145C7" w:rsidRPr="00A22E0A" w:rsidRDefault="008145C7" w:rsidP="008145C7">
          <w:pPr>
            <w:pStyle w:val="a"/>
            <w:jc w:val="center"/>
            <w:rPr>
              <w:rFonts w:ascii="Arial" w:hAnsi="Arial" w:cs="Arial"/>
            </w:rPr>
          </w:pPr>
        </w:p>
      </w:tc>
      <w:tc>
        <w:tcPr>
          <w:tcW w:w="1490" w:type="dxa"/>
          <w:vAlign w:val="center"/>
        </w:tcPr>
        <w:p w:rsidR="008145C7" w:rsidRPr="00A22E0A" w:rsidRDefault="008145C7" w:rsidP="008145C7">
          <w:pPr>
            <w:pStyle w:val="a"/>
            <w:rPr>
              <w:rFonts w:ascii="Arial" w:hAnsi="Arial" w:cs="Arial"/>
              <w:sz w:val="18"/>
            </w:rPr>
          </w:pPr>
          <w:r w:rsidRPr="00A22E0A">
            <w:rPr>
              <w:rFonts w:ascii="Arial" w:hAnsi="Arial" w:cs="Arial"/>
              <w:sz w:val="18"/>
            </w:rPr>
            <w:t>Revizyon No</w:t>
          </w:r>
        </w:p>
      </w:tc>
      <w:tc>
        <w:tcPr>
          <w:tcW w:w="1292" w:type="dxa"/>
          <w:vAlign w:val="center"/>
        </w:tcPr>
        <w:p w:rsidR="008145C7" w:rsidRPr="007F5DE4" w:rsidRDefault="008145C7" w:rsidP="008145C7">
          <w:pPr>
            <w:pStyle w:val="stBilgi"/>
            <w:rPr>
              <w:rFonts w:ascii="Times New Roman" w:hAnsi="Times New Roman"/>
              <w:sz w:val="18"/>
            </w:rPr>
          </w:pPr>
          <w:r>
            <w:rPr>
              <w:rFonts w:ascii="Arial" w:hAnsi="Arial" w:cs="Arial"/>
              <w:b/>
              <w:sz w:val="18"/>
            </w:rPr>
            <w:t>00</w:t>
          </w:r>
        </w:p>
      </w:tc>
    </w:tr>
    <w:tr w:rsidR="008145C7" w:rsidRPr="00151E02" w:rsidTr="008145C7">
      <w:trPr>
        <w:trHeight w:val="362"/>
      </w:trPr>
      <w:tc>
        <w:tcPr>
          <w:tcW w:w="1436" w:type="dxa"/>
          <w:vMerge/>
          <w:vAlign w:val="center"/>
        </w:tcPr>
        <w:p w:rsidR="008145C7" w:rsidRPr="00A22E0A" w:rsidRDefault="008145C7" w:rsidP="008145C7">
          <w:pPr>
            <w:pStyle w:val="a"/>
            <w:jc w:val="center"/>
            <w:rPr>
              <w:rFonts w:ascii="Arial" w:hAnsi="Arial" w:cs="Arial"/>
            </w:rPr>
          </w:pPr>
        </w:p>
      </w:tc>
      <w:tc>
        <w:tcPr>
          <w:tcW w:w="5528" w:type="dxa"/>
          <w:vMerge/>
          <w:vAlign w:val="center"/>
        </w:tcPr>
        <w:p w:rsidR="008145C7" w:rsidRPr="00A22E0A" w:rsidRDefault="008145C7" w:rsidP="008145C7">
          <w:pPr>
            <w:pStyle w:val="a"/>
            <w:jc w:val="center"/>
            <w:rPr>
              <w:rFonts w:ascii="Arial" w:hAnsi="Arial" w:cs="Arial"/>
            </w:rPr>
          </w:pPr>
        </w:p>
      </w:tc>
      <w:tc>
        <w:tcPr>
          <w:tcW w:w="1490" w:type="dxa"/>
          <w:vAlign w:val="center"/>
        </w:tcPr>
        <w:p w:rsidR="008145C7" w:rsidRPr="00A22E0A" w:rsidRDefault="008145C7" w:rsidP="008145C7">
          <w:pPr>
            <w:pStyle w:val="a"/>
            <w:rPr>
              <w:rFonts w:ascii="Arial" w:hAnsi="Arial" w:cs="Arial"/>
              <w:sz w:val="18"/>
            </w:rPr>
          </w:pPr>
          <w:r w:rsidRPr="00A22E0A">
            <w:rPr>
              <w:rFonts w:ascii="Arial" w:hAnsi="Arial" w:cs="Arial"/>
              <w:sz w:val="18"/>
            </w:rPr>
            <w:t>Sayfa</w:t>
          </w:r>
        </w:p>
      </w:tc>
      <w:tc>
        <w:tcPr>
          <w:tcW w:w="1292" w:type="dxa"/>
          <w:vAlign w:val="center"/>
        </w:tcPr>
        <w:p w:rsidR="008145C7" w:rsidRPr="00055ACC" w:rsidRDefault="008145C7" w:rsidP="008145C7">
          <w:pPr>
            <w:rPr>
              <w:rFonts w:ascii="Times New Roman" w:eastAsia="Calibri" w:hAnsi="Times New Roman"/>
              <w:sz w:val="18"/>
              <w:lang w:eastAsia="en-US"/>
            </w:rPr>
          </w:pPr>
          <w:r w:rsidRPr="00A22E0A">
            <w:rPr>
              <w:rFonts w:ascii="Arial" w:hAnsi="Arial" w:cs="Arial"/>
              <w:b/>
              <w:sz w:val="18"/>
            </w:rPr>
            <w:fldChar w:fldCharType="begin"/>
          </w:r>
          <w:r w:rsidRPr="00A22E0A">
            <w:rPr>
              <w:rFonts w:ascii="Arial" w:hAnsi="Arial" w:cs="Arial"/>
              <w:b/>
              <w:sz w:val="18"/>
            </w:rPr>
            <w:instrText xml:space="preserve"> PAGE   \* MERGEFORMAT </w:instrText>
          </w:r>
          <w:r w:rsidRPr="00A22E0A">
            <w:rPr>
              <w:rFonts w:ascii="Arial" w:hAnsi="Arial" w:cs="Arial"/>
              <w:b/>
              <w:sz w:val="18"/>
            </w:rPr>
            <w:fldChar w:fldCharType="separate"/>
          </w:r>
          <w:r>
            <w:rPr>
              <w:rFonts w:ascii="Arial" w:hAnsi="Arial" w:cs="Arial"/>
              <w:b/>
              <w:noProof/>
              <w:sz w:val="18"/>
            </w:rPr>
            <w:t>1</w:t>
          </w:r>
          <w:r w:rsidRPr="00A22E0A">
            <w:rPr>
              <w:rFonts w:ascii="Arial" w:hAnsi="Arial" w:cs="Arial"/>
              <w:b/>
              <w:sz w:val="18"/>
            </w:rPr>
            <w:fldChar w:fldCharType="end"/>
          </w:r>
          <w:r w:rsidRPr="00A22E0A">
            <w:rPr>
              <w:rFonts w:ascii="Arial" w:hAnsi="Arial" w:cs="Arial"/>
              <w:b/>
              <w:sz w:val="18"/>
            </w:rPr>
            <w:t>/</w:t>
          </w:r>
          <w:r>
            <w:fldChar w:fldCharType="begin"/>
          </w:r>
          <w:r>
            <w:instrText xml:space="preserve"> NUMPAGES   \* MERGEFORMAT </w:instrText>
          </w:r>
          <w:r>
            <w:fldChar w:fldCharType="separate"/>
          </w:r>
          <w:r w:rsidRPr="0050279B">
            <w:rPr>
              <w:rFonts w:ascii="Arial" w:hAnsi="Arial" w:cs="Arial"/>
              <w:b/>
              <w:noProof/>
              <w:sz w:val="18"/>
            </w:rPr>
            <w:t>1</w:t>
          </w:r>
          <w:r>
            <w:rPr>
              <w:rFonts w:ascii="Arial" w:hAnsi="Arial" w:cs="Arial"/>
              <w:b/>
              <w:noProof/>
              <w:sz w:val="18"/>
            </w:rPr>
            <w:fldChar w:fldCharType="end"/>
          </w:r>
        </w:p>
      </w:tc>
    </w:tr>
  </w:tbl>
  <w:p w:rsidR="001F0B5C" w:rsidRDefault="001F0B5C" w:rsidP="00B174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EB2953"/>
    <w:multiLevelType w:val="hybridMultilevel"/>
    <w:tmpl w:val="93A29A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F2424B"/>
    <w:multiLevelType w:val="hybridMultilevel"/>
    <w:tmpl w:val="8835C1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6F448B"/>
    <w:multiLevelType w:val="hybridMultilevel"/>
    <w:tmpl w:val="5B18109C"/>
    <w:lvl w:ilvl="0" w:tplc="9B3848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D930D3"/>
    <w:multiLevelType w:val="hybridMultilevel"/>
    <w:tmpl w:val="9CCE26E0"/>
    <w:lvl w:ilvl="0" w:tplc="9B3848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CD0CA9"/>
    <w:multiLevelType w:val="hybridMultilevel"/>
    <w:tmpl w:val="B6BCD92E"/>
    <w:lvl w:ilvl="0" w:tplc="9B3848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A458BE"/>
    <w:multiLevelType w:val="hybridMultilevel"/>
    <w:tmpl w:val="F5989282"/>
    <w:lvl w:ilvl="0" w:tplc="EF786F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D0A63C"/>
    <w:multiLevelType w:val="hybridMultilevel"/>
    <w:tmpl w:val="D3260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887061">
    <w:abstractNumId w:val="6"/>
  </w:num>
  <w:num w:numId="2" w16cid:durableId="1815832306">
    <w:abstractNumId w:val="5"/>
  </w:num>
  <w:num w:numId="3" w16cid:durableId="884023168">
    <w:abstractNumId w:val="1"/>
  </w:num>
  <w:num w:numId="4" w16cid:durableId="220405069">
    <w:abstractNumId w:val="2"/>
  </w:num>
  <w:num w:numId="5" w16cid:durableId="453015752">
    <w:abstractNumId w:val="0"/>
  </w:num>
  <w:num w:numId="6" w16cid:durableId="666441293">
    <w:abstractNumId w:val="3"/>
  </w:num>
  <w:num w:numId="7" w16cid:durableId="552158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BC7"/>
    <w:rsid w:val="00042E76"/>
    <w:rsid w:val="00061BBF"/>
    <w:rsid w:val="000A2270"/>
    <w:rsid w:val="000C1777"/>
    <w:rsid w:val="000C6C6B"/>
    <w:rsid w:val="001012B8"/>
    <w:rsid w:val="00112523"/>
    <w:rsid w:val="00140AD9"/>
    <w:rsid w:val="00141470"/>
    <w:rsid w:val="00143D71"/>
    <w:rsid w:val="0014622C"/>
    <w:rsid w:val="00177868"/>
    <w:rsid w:val="001A4BC7"/>
    <w:rsid w:val="001A5139"/>
    <w:rsid w:val="001B2772"/>
    <w:rsid w:val="001E4B59"/>
    <w:rsid w:val="001E5825"/>
    <w:rsid w:val="001F0B5C"/>
    <w:rsid w:val="001F3D23"/>
    <w:rsid w:val="00201691"/>
    <w:rsid w:val="00205C42"/>
    <w:rsid w:val="0022392F"/>
    <w:rsid w:val="002A6D48"/>
    <w:rsid w:val="002B6EA2"/>
    <w:rsid w:val="002D5DB8"/>
    <w:rsid w:val="002E3C97"/>
    <w:rsid w:val="002E5600"/>
    <w:rsid w:val="00312EBE"/>
    <w:rsid w:val="003224BC"/>
    <w:rsid w:val="00336EF0"/>
    <w:rsid w:val="003651A9"/>
    <w:rsid w:val="003662E1"/>
    <w:rsid w:val="0037139C"/>
    <w:rsid w:val="003A009F"/>
    <w:rsid w:val="003D12AB"/>
    <w:rsid w:val="003E26EC"/>
    <w:rsid w:val="00415F46"/>
    <w:rsid w:val="00417EBD"/>
    <w:rsid w:val="00460D79"/>
    <w:rsid w:val="00474192"/>
    <w:rsid w:val="004A28EA"/>
    <w:rsid w:val="004B539B"/>
    <w:rsid w:val="004E1C63"/>
    <w:rsid w:val="00560EC3"/>
    <w:rsid w:val="0057479E"/>
    <w:rsid w:val="005861B6"/>
    <w:rsid w:val="00596BB6"/>
    <w:rsid w:val="005F0531"/>
    <w:rsid w:val="00610770"/>
    <w:rsid w:val="00616118"/>
    <w:rsid w:val="0062164C"/>
    <w:rsid w:val="00622A17"/>
    <w:rsid w:val="00651C70"/>
    <w:rsid w:val="00651E56"/>
    <w:rsid w:val="00653855"/>
    <w:rsid w:val="0068505C"/>
    <w:rsid w:val="00691057"/>
    <w:rsid w:val="006B0DF3"/>
    <w:rsid w:val="006B311A"/>
    <w:rsid w:val="006D3887"/>
    <w:rsid w:val="0071557F"/>
    <w:rsid w:val="00780136"/>
    <w:rsid w:val="0078437D"/>
    <w:rsid w:val="007922A0"/>
    <w:rsid w:val="007930BF"/>
    <w:rsid w:val="007A2BBC"/>
    <w:rsid w:val="007A427C"/>
    <w:rsid w:val="007D226F"/>
    <w:rsid w:val="007E3E8E"/>
    <w:rsid w:val="007E537D"/>
    <w:rsid w:val="00801914"/>
    <w:rsid w:val="00805394"/>
    <w:rsid w:val="008145C7"/>
    <w:rsid w:val="00816EDF"/>
    <w:rsid w:val="00820101"/>
    <w:rsid w:val="00827A7D"/>
    <w:rsid w:val="00857642"/>
    <w:rsid w:val="00863FA4"/>
    <w:rsid w:val="00884624"/>
    <w:rsid w:val="008A2803"/>
    <w:rsid w:val="008A30FB"/>
    <w:rsid w:val="008C5D02"/>
    <w:rsid w:val="008E35BF"/>
    <w:rsid w:val="008F5CD2"/>
    <w:rsid w:val="00905541"/>
    <w:rsid w:val="00931ED7"/>
    <w:rsid w:val="00941F85"/>
    <w:rsid w:val="00943E68"/>
    <w:rsid w:val="00946AC0"/>
    <w:rsid w:val="00954FE8"/>
    <w:rsid w:val="009A5803"/>
    <w:rsid w:val="009A753E"/>
    <w:rsid w:val="009E269E"/>
    <w:rsid w:val="00A2025C"/>
    <w:rsid w:val="00A7066A"/>
    <w:rsid w:val="00A71472"/>
    <w:rsid w:val="00A85F0B"/>
    <w:rsid w:val="00A9305F"/>
    <w:rsid w:val="00AB6519"/>
    <w:rsid w:val="00B07348"/>
    <w:rsid w:val="00B124AE"/>
    <w:rsid w:val="00B174BA"/>
    <w:rsid w:val="00B253FC"/>
    <w:rsid w:val="00B2540F"/>
    <w:rsid w:val="00B35A2A"/>
    <w:rsid w:val="00B45E2B"/>
    <w:rsid w:val="00B62154"/>
    <w:rsid w:val="00B80A60"/>
    <w:rsid w:val="00B910E1"/>
    <w:rsid w:val="00B93D48"/>
    <w:rsid w:val="00BD32BD"/>
    <w:rsid w:val="00BE7625"/>
    <w:rsid w:val="00BF1A5D"/>
    <w:rsid w:val="00C014C9"/>
    <w:rsid w:val="00C024AC"/>
    <w:rsid w:val="00C02657"/>
    <w:rsid w:val="00C07931"/>
    <w:rsid w:val="00C16F7A"/>
    <w:rsid w:val="00C33C81"/>
    <w:rsid w:val="00C41E9C"/>
    <w:rsid w:val="00C43D6E"/>
    <w:rsid w:val="00C43ECD"/>
    <w:rsid w:val="00C6382B"/>
    <w:rsid w:val="00CC2919"/>
    <w:rsid w:val="00CC760E"/>
    <w:rsid w:val="00CE6589"/>
    <w:rsid w:val="00D144EC"/>
    <w:rsid w:val="00D53CE0"/>
    <w:rsid w:val="00D55783"/>
    <w:rsid w:val="00D90CD6"/>
    <w:rsid w:val="00DB2CBE"/>
    <w:rsid w:val="00DD51B7"/>
    <w:rsid w:val="00DE413E"/>
    <w:rsid w:val="00DF005C"/>
    <w:rsid w:val="00DF1C8B"/>
    <w:rsid w:val="00E31616"/>
    <w:rsid w:val="00E66676"/>
    <w:rsid w:val="00E81D26"/>
    <w:rsid w:val="00E95E40"/>
    <w:rsid w:val="00EC4F7A"/>
    <w:rsid w:val="00ED4652"/>
    <w:rsid w:val="00EE7BD0"/>
    <w:rsid w:val="00F339F8"/>
    <w:rsid w:val="00F861DC"/>
    <w:rsid w:val="00F93364"/>
    <w:rsid w:val="00FB2F33"/>
    <w:rsid w:val="00FC68C7"/>
    <w:rsid w:val="00FD1C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B55B"/>
  <w15:docId w15:val="{D9A3946C-4B7D-4F1A-A899-9ABBBF0A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B5C"/>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1F0B5C"/>
  </w:style>
  <w:style w:type="paragraph" w:styleId="AltBilgi">
    <w:name w:val="footer"/>
    <w:basedOn w:val="Normal"/>
    <w:link w:val="AltBilgiChar"/>
    <w:uiPriority w:val="99"/>
    <w:unhideWhenUsed/>
    <w:rsid w:val="001F0B5C"/>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1F0B5C"/>
  </w:style>
  <w:style w:type="paragraph" w:customStyle="1" w:styleId="a">
    <w:basedOn w:val="Normal"/>
    <w:next w:val="AltBilgi"/>
    <w:link w:val="AltbilgiChar0"/>
    <w:uiPriority w:val="99"/>
    <w:unhideWhenUsed/>
    <w:rsid w:val="001F0B5C"/>
    <w:pPr>
      <w:tabs>
        <w:tab w:val="center" w:pos="4536"/>
        <w:tab w:val="right" w:pos="9072"/>
      </w:tabs>
      <w:spacing w:after="0" w:line="240" w:lineRule="auto"/>
    </w:pPr>
    <w:rPr>
      <w:rFonts w:eastAsiaTheme="minorHAnsi"/>
      <w:lang w:eastAsia="en-US"/>
    </w:rPr>
  </w:style>
  <w:style w:type="character" w:customStyle="1" w:styleId="stbilgiChar0">
    <w:name w:val="Üstbilgi Char"/>
    <w:basedOn w:val="VarsaylanParagrafYazTipi"/>
    <w:uiPriority w:val="99"/>
    <w:rsid w:val="001F0B5C"/>
  </w:style>
  <w:style w:type="character" w:customStyle="1" w:styleId="AltbilgiChar0">
    <w:name w:val="Altbilgi Char"/>
    <w:basedOn w:val="VarsaylanParagrafYazTipi"/>
    <w:link w:val="a"/>
    <w:uiPriority w:val="99"/>
    <w:rsid w:val="001F0B5C"/>
  </w:style>
  <w:style w:type="paragraph" w:styleId="BalonMetni">
    <w:name w:val="Balloon Text"/>
    <w:basedOn w:val="Normal"/>
    <w:link w:val="BalonMetniChar"/>
    <w:uiPriority w:val="99"/>
    <w:semiHidden/>
    <w:unhideWhenUsed/>
    <w:rsid w:val="00A706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066A"/>
    <w:rPr>
      <w:rFonts w:ascii="Tahoma" w:hAnsi="Tahoma" w:cs="Tahoma"/>
      <w:sz w:val="16"/>
      <w:szCs w:val="16"/>
    </w:rPr>
  </w:style>
  <w:style w:type="paragraph" w:styleId="AralkYok">
    <w:name w:val="No Spacing"/>
    <w:uiPriority w:val="1"/>
    <w:qFormat/>
    <w:rsid w:val="00A85F0B"/>
    <w:pPr>
      <w:spacing w:after="0" w:line="240" w:lineRule="auto"/>
    </w:pPr>
  </w:style>
  <w:style w:type="paragraph" w:styleId="NormalWeb">
    <w:name w:val="Normal (Web)"/>
    <w:basedOn w:val="Normal"/>
    <w:uiPriority w:val="99"/>
    <w:semiHidden/>
    <w:unhideWhenUsed/>
    <w:rsid w:val="0062164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2164C"/>
    <w:rPr>
      <w:b/>
      <w:bCs/>
    </w:rPr>
  </w:style>
  <w:style w:type="paragraph" w:styleId="ListeParagraf">
    <w:name w:val="List Paragraph"/>
    <w:basedOn w:val="Normal"/>
    <w:uiPriority w:val="34"/>
    <w:qFormat/>
    <w:rsid w:val="00D90CD6"/>
    <w:pPr>
      <w:ind w:left="720"/>
      <w:contextualSpacing/>
    </w:pPr>
  </w:style>
  <w:style w:type="table" w:styleId="TabloKlavuzu">
    <w:name w:val="Table Grid"/>
    <w:basedOn w:val="NormalTablo"/>
    <w:uiPriority w:val="59"/>
    <w:rsid w:val="00691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Miraç Kınacı</cp:lastModifiedBy>
  <cp:revision>90</cp:revision>
  <dcterms:created xsi:type="dcterms:W3CDTF">2025-01-15T12:26:00Z</dcterms:created>
  <dcterms:modified xsi:type="dcterms:W3CDTF">2025-09-02T12:20:00Z</dcterms:modified>
</cp:coreProperties>
</file>